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9A" w:rsidRDefault="002F2848">
      <w:r>
        <w:t>Письмо в КБП ЦКИБ СОО (</w:t>
      </w:r>
      <w:proofErr w:type="spellStart"/>
      <w:r>
        <w:t>Глав</w:t>
      </w:r>
      <w:proofErr w:type="gramStart"/>
      <w:r>
        <w:t>.к</w:t>
      </w:r>
      <w:proofErr w:type="gramEnd"/>
      <w:r>
        <w:t>онструктору</w:t>
      </w:r>
      <w:proofErr w:type="spellEnd"/>
      <w:r>
        <w:t xml:space="preserve"> </w:t>
      </w:r>
      <w:proofErr w:type="spellStart"/>
      <w:r>
        <w:t>Агишевскому</w:t>
      </w:r>
      <w:proofErr w:type="spellEnd"/>
      <w:r>
        <w:t xml:space="preserve"> Пётр </w:t>
      </w:r>
      <w:proofErr w:type="spellStart"/>
      <w:r>
        <w:t>Мих</w:t>
      </w:r>
      <w:proofErr w:type="spellEnd"/>
      <w:r>
        <w:t xml:space="preserve"> –по СКС) от 16.05.2025г</w:t>
      </w:r>
    </w:p>
    <w:p w:rsidR="002F2848" w:rsidRPr="002F2848" w:rsidRDefault="002F2848" w:rsidP="002F2848">
      <w:pPr>
        <w:rPr>
          <w:rFonts w:ascii="Tahoma" w:eastAsia="Times New Roman" w:hAnsi="Tahoma" w:cs="Tahoma"/>
          <w:sz w:val="20"/>
          <w:szCs w:val="20"/>
          <w:lang w:eastAsia="ru-RU"/>
        </w:rPr>
      </w:pPr>
      <w:r w:rsidRPr="002F2848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Главному конструктору</w:t>
      </w:r>
      <w:r w:rsidRPr="002F2848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br/>
        <w:t>Филиала АО «КБП» ЦКИБ СОО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br/>
      </w:r>
      <w:proofErr w:type="spell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Госп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.А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гишевскому</w:t>
      </w:r>
      <w:proofErr w:type="spell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П.М.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br/>
        <w:t>E-</w:t>
      </w:r>
      <w:proofErr w:type="spell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mail</w:t>
      </w:r>
      <w:proofErr w:type="spell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: </w:t>
      </w:r>
      <w:hyperlink r:id="rId7" w:tgtFrame="_blank" w:history="1">
        <w:r w:rsidRPr="002F2848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tulatskib@mail.ru</w:t>
        </w:r>
      </w:hyperlink>
      <w:r w:rsidRPr="002F2848">
        <w:rPr>
          <w:rFonts w:ascii="Tahoma" w:eastAsia="Times New Roman" w:hAnsi="Tahoma" w:cs="Tahoma"/>
          <w:sz w:val="20"/>
          <w:szCs w:val="20"/>
          <w:lang w:eastAsia="ru-RU"/>
        </w:rPr>
        <w:br/>
        <w:t>Телефон: +7 (4872) 32-04-00, +7 (4872) 32-04-31,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br/>
        <w:t>(4872) 32-04-32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Адрес: 300004, Тула, </w:t>
      </w:r>
      <w:proofErr w:type="spell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Щегловская</w:t>
      </w:r>
      <w:proofErr w:type="spell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засека, д.59, </w:t>
      </w:r>
    </w:p>
    <w:p w:rsidR="002F2848" w:rsidRPr="002F2848" w:rsidRDefault="002F2848" w:rsidP="002F2848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F2848" w:rsidRPr="002F2848" w:rsidRDefault="002F2848" w:rsidP="002F2848">
      <w:pPr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2F2848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Уважаемый Пётр Михайлович!</w:t>
      </w:r>
      <w:r w:rsidRPr="002F2848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br/>
        <w:t>Дорогой мой друг!</w:t>
      </w:r>
    </w:p>
    <w:p w:rsidR="002F2848" w:rsidRPr="002F2848" w:rsidRDefault="002F2848" w:rsidP="002F2848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F2848" w:rsidRPr="002F2848" w:rsidRDefault="002F2848" w:rsidP="002F2848">
      <w:pPr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 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Извините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пожалуйста, что за потоком дел не поблагодарил Вас за тёплые слова в мой адрес и понимание.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="001860E6">
        <w:rPr>
          <w:rFonts w:ascii="Tahoma" w:eastAsia="Times New Roman" w:hAnsi="Tahoma" w:cs="Tahoma"/>
          <w:sz w:val="20"/>
          <w:szCs w:val="20"/>
          <w:lang w:eastAsia="ru-RU"/>
        </w:rPr>
        <w:t xml:space="preserve">   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Вопрос, поднятый мной по МЦ-27 и поддержанный Вами не должен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остановится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несмотря на скрытое противодействие </w:t>
      </w:r>
      <w:proofErr w:type="spell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минпрома</w:t>
      </w:r>
      <w:proofErr w:type="spell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и иных противников. Пусть этот вопрос будет нашим с Вами дело чести... </w:t>
      </w:r>
    </w:p>
    <w:p w:rsidR="002F2848" w:rsidRPr="002F2848" w:rsidRDefault="002F2848" w:rsidP="002F2848">
      <w:pPr>
        <w:rPr>
          <w:rFonts w:ascii="Tahoma" w:eastAsia="Times New Roman" w:hAnsi="Tahoma" w:cs="Tahoma"/>
          <w:sz w:val="20"/>
          <w:szCs w:val="20"/>
          <w:lang w:eastAsia="ru-RU"/>
        </w:rPr>
      </w:pPr>
      <w:r w:rsidRPr="002F2848">
        <w:rPr>
          <w:rFonts w:ascii="Tahoma" w:eastAsia="Times New Roman" w:hAnsi="Tahoma" w:cs="Tahoma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Неделю назад я обратился, извините, но к ЛДПР по поддержке объединения всех производителей и владельцев охотничьего оружия на едином портале "ОХОТ-ЛОББИ" для лоббирования интересов отрасли.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А отписал им, как только узнал, что ровно через 3 дня после нападения на Курск (08.08.2025г) Госдума приняла поправки к закону об оружии, где зарубила на корню представленную мною Вам идею о развитии этой комбинированной модели на будущее в виде использования в качестве нарезной системы наработок Вашего ЦКИБ в виде пистолета Бердыш со стволом 7,62мм под патроны ТТ-ППШ-Маузера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7,62х25мм с длиной ствола от 260мм (как у ППШ) для получения нового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концепт-класса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proofErr w:type="spell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охотниьчего</w:t>
      </w:r>
      <w:proofErr w:type="spell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оружия "Пистолет-карабин" как раз с предельно-допустимой для гражданского оружия прицельной дальностью ППШ в 300м. Ибо, как будто для нашего с Вами плана </w:t>
      </w:r>
      <w:proofErr w:type="spell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госдума</w:t>
      </w:r>
      <w:proofErr w:type="spell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бездумно, извините за тавтологию, запретила "...использование в охотничьих системах деталей и механизмов от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коротко-ствольного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оружия и ранее выпущенных систем с автоматическим огнём...". </w:t>
      </w:r>
    </w:p>
    <w:p w:rsidR="002F2848" w:rsidRPr="002F2848" w:rsidRDefault="002F2848" w:rsidP="002F2848">
      <w:pPr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А всё потому, что только в таком сочетании гладкоствольного автоматического дробовика с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пистолет-карабином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есть шанс вписаться в </w:t>
      </w:r>
      <w:proofErr w:type="spell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весо</w:t>
      </w:r>
      <w:proofErr w:type="spell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-габаритные характеристики боевого оружия против </w:t>
      </w:r>
      <w:proofErr w:type="spell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дронов</w:t>
      </w:r>
      <w:proofErr w:type="spell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на СВО! Значит, Пётр Михайлович, кто-то очень не хочет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,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чтобы мы с Вами развили таки именно это единственно-удачное направление, ибо с гражданским планом это экономически перспективно и после войны...</w:t>
      </w:r>
    </w:p>
    <w:p w:rsidR="002F2848" w:rsidRPr="002F2848" w:rsidRDefault="002F2848" w:rsidP="002F2848">
      <w:pPr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Но мы же не отступим?.. Работайте, а я продавлю отмену этого ограничения. </w:t>
      </w:r>
    </w:p>
    <w:p w:rsidR="002F2848" w:rsidRPr="002F2848" w:rsidRDefault="002F2848" w:rsidP="002F2848">
      <w:pPr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Теперь о другой, менее масштабной, но столь же важной и срочной просьбе, как к другу...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="00783990">
        <w:rPr>
          <w:rFonts w:ascii="Tahoma" w:eastAsia="Times New Roman" w:hAnsi="Tahoma" w:cs="Tahoma"/>
          <w:sz w:val="20"/>
          <w:szCs w:val="20"/>
          <w:lang w:eastAsia="ru-RU"/>
        </w:rPr>
        <w:t xml:space="preserve">    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У нас в 1951-1959гг стоял на вооружении 7,62мм Самозарядный Карабин Симонова. (СКС) на промежуточных патронах 7,62х39мм. С начала 90х его разрешили приобретать в качестве охотничьего оружия. Но отсутствие отъёмного магазина, препятствующего </w:t>
      </w:r>
      <w:proofErr w:type="spell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доснарядить</w:t>
      </w:r>
      <w:proofErr w:type="spell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неполный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магазин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например при виде опасного лося (падает только с 7-10 пули!) или скрытно от зверя сменить тип патрона (их ныне много: </w:t>
      </w:r>
      <w:proofErr w:type="spell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полуоболочечной</w:t>
      </w:r>
      <w:proofErr w:type="spell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, экспансивный, дозвуковой, обычный) делают его не конкурентным с внешними, магазинными системами.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="00783990">
        <w:rPr>
          <w:rFonts w:ascii="Tahoma" w:eastAsia="Times New Roman" w:hAnsi="Tahoma" w:cs="Tahoma"/>
          <w:sz w:val="20"/>
          <w:szCs w:val="20"/>
          <w:lang w:eastAsia="ru-RU"/>
        </w:rPr>
        <w:t xml:space="preserve">    </w:t>
      </w:r>
      <w:bookmarkStart w:id="0" w:name="_GoBack"/>
      <w:bookmarkEnd w:id="0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Но это -полбеды. В нём вообще не мыслимый абсурд, ибо СКС в нарушении безопасности всегда находится с патроном в патроннике, т.к. конструктивно НЕ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ПОЗВОЛЯЕТ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НЕ ДОСЫЛАТЬ патрон в патронник. Но патрон в патроннике просто гарантирует несчастные случаи! Мне с ходу рассказал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 xml:space="preserve">человек, что одного охотника убила из СКС его же собака, ласкаясь лапой задевшая спуск, а до этого, видимо и близко стоящий и снимающийся в ту же сторону предохранитель. </w:t>
      </w:r>
    </w:p>
    <w:p w:rsidR="002F2848" w:rsidRPr="002F2848" w:rsidRDefault="002F2848" w:rsidP="002F2848">
      <w:pPr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Такую систему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сверх</w:t>
      </w:r>
      <w:proofErr w:type="gramEnd"/>
      <w:r w:rsidR="00240FB8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строгий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Совет Министров СССР просто не мог допустить к вооружению! От слова абсолютно! </w:t>
      </w:r>
    </w:p>
    <w:p w:rsidR="002F2848" w:rsidRPr="002F2848" w:rsidRDefault="002F2848" w:rsidP="002F2848">
      <w:pPr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НО... я уверен, что на госкомиссию был представлен иной вариант, а на вооружение для экспорта и сохранения секретности нового образца был принят формально тот, что ныне. Да так и остался. Как и все до единого образцы советского оружия и техники с 1945г! Да и в США была точно такая же система "понижения ТТХ для экспорта"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.</w:t>
      </w:r>
      <w:proofErr w:type="gramEnd"/>
    </w:p>
    <w:p w:rsidR="002F2848" w:rsidRPr="002F2848" w:rsidRDefault="002F2848" w:rsidP="002F2848">
      <w:pPr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Предполагаю, а Вас Пётр Михайлович прошу срочно проверить ВОЗМОЖНОСТЬ установки в наш СКС снизу в открытый штатный магазин отъёмного магазина без пружины, но с подвижным дном, в который и давила бы штатная пружина магазина СКС при закрытии его крышки.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Более того, губы этого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магазина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удерживая в нём патроны, не позволяли верхнему патрону встать на линию досылки и дослаться бы в ствол при спуске затвора с затворной задержки. Ну и эту затворную задержку такой магазин должен отключать, имитируя давление на неё верхнего патрона.</w:t>
      </w:r>
    </w:p>
    <w:p w:rsidR="002F2848" w:rsidRPr="002F2848" w:rsidRDefault="002F2848" w:rsidP="002F2848">
      <w:pPr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Думаю, что я не ошибся и мы с Вами сможем вернуть задумки наших коллег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-г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ениальных конструкторов СССР. А, главное, обеспечим безопасность и славу русского оружия. Ну и если Вас устроит, то одно производство этих максимально дешёвых магазинов даст импульс какому-то Вашему малому предприятию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при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СКИБ, как и задор всему Вашему удивительному и гениальному, творческому коллективу!..</w:t>
      </w:r>
    </w:p>
    <w:p w:rsidR="002F2848" w:rsidRPr="002F2848" w:rsidRDefault="002F2848" w:rsidP="002F2848">
      <w:pPr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Ибо это начало целого, очень перспективного направления, когда оружие не производится заново, а модернизируется Вами, как лидером тех-мысли этого направления. И спрос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-у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же гарантирован! </w:t>
      </w:r>
    </w:p>
    <w:p w:rsidR="002F2848" w:rsidRPr="002F2848" w:rsidRDefault="002F2848" w:rsidP="002F2848">
      <w:pPr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t>Т.е. Вы можете предложить 4,5млн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.о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хотников на том самом портале ОХОТ-ЛОББИ объединяться для рентабельного </w:t>
      </w:r>
      <w:r w:rsidRPr="002F2848">
        <w:rPr>
          <w:rFonts w:ascii="Tahoma" w:eastAsia="Times New Roman" w:hAnsi="Tahoma" w:cs="Tahoma"/>
          <w:b/>
          <w:bCs/>
          <w:sz w:val="20"/>
          <w:szCs w:val="20"/>
          <w:u w:val="single"/>
          <w:lang w:eastAsia="ru-RU"/>
        </w:rPr>
        <w:t>коллективного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заказа на сертифицированную и недорогую модернизацию их модели ружья, собирая на это предварительную оплату, как строители домов. Вот Вам и беспроцентные кредиты на развитие без гранта правительства, который я Вам хотел пробить..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.А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предоплата -это и гарантия сбыта, как решение главной проблемы всякого производства -проблемы реализации и окупаемости проекта. Так?.. Так!.. </w:t>
      </w:r>
    </w:p>
    <w:p w:rsidR="002F2848" w:rsidRPr="002F2848" w:rsidRDefault="002F2848" w:rsidP="002F2848">
      <w:pPr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А начните, с того же СКС, где могли бы предложить, например,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легко-съёмный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(дабы не отягощал карабин на 95% времени целевой охоты), дробовой </w:t>
      </w:r>
      <w:proofErr w:type="spell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доп</w:t>
      </w:r>
      <w:proofErr w:type="spell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-ствол, хранимый охотником в рюкзаке за спиной или на поясе и надеваемый при появлении птицы вместо штык-ножа, крепления которого на охот-варианте спилены.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При длине ствола СКС в 520мм (без длины патронника) можно поместить под стволом СКС гладкий ствол длиной в 400-450мм (что с полным </w:t>
      </w:r>
      <w:proofErr w:type="spell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чоком</w:t>
      </w:r>
      <w:proofErr w:type="spell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и 12 калибром (для массы дроби) даст как раз норму плотности дроби на те же стандартные для дробовика 30м) и сделать общую длину ствола со ствольной коробкой в законные 500мм. </w:t>
      </w:r>
      <w:proofErr w:type="gramEnd"/>
    </w:p>
    <w:p w:rsidR="002F2848" w:rsidRDefault="002F2848" w:rsidP="002F2848">
      <w:pPr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А крепить гладкий ствол можно, надевая его на ствол СКС до мушки как штык-нож, а для фиксации положения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-в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пазы по планке типа </w:t>
      </w:r>
      <w:proofErr w:type="spell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Пикатини</w:t>
      </w:r>
      <w:proofErr w:type="spell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, приваренной на двух выступах под стволом для крепления шомпола, а, лучше (надёжнее и меньше по весу) сделав пазы прямо в этих креплениях, да уперев всю систему в цевьё для компенсации отдачи. </w:t>
      </w:r>
    </w:p>
    <w:p w:rsidR="002F2848" w:rsidRPr="002F2848" w:rsidRDefault="002F2848" w:rsidP="002F2848">
      <w:pPr>
        <w:rPr>
          <w:rFonts w:ascii="Tahoma" w:eastAsia="Times New Roman" w:hAnsi="Tahoma" w:cs="Tahoma"/>
          <w:sz w:val="20"/>
          <w:szCs w:val="20"/>
          <w:lang w:eastAsia="ru-RU"/>
        </w:rPr>
      </w:pPr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А вот ударно-спусковой механизм в исполнении закона о невозможности выстрела в сложенном состоянии (500мм ствол и ствольная коробка) нужно сделать блокируемым без упора в цевьё. </w:t>
      </w:r>
    </w:p>
    <w:p w:rsidR="002F2848" w:rsidRPr="002F2848" w:rsidRDefault="002F2848" w:rsidP="002F2848">
      <w:pPr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Для сохранения штатного (не регулируемого) приклада управление огнём из этого ствола производить левой рукой,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изменяя прежний хват под цевьём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на охват пистолетной рукояти "обреза". Она может быть на нём или трансформироваться из откидного носа цевья, обнажая нишу под ним до магазина для вставки всей конструкции до упора в магазин. </w:t>
      </w:r>
    </w:p>
    <w:p w:rsidR="002F2848" w:rsidRPr="002F2848" w:rsidRDefault="002F2848" w:rsidP="002F2848">
      <w:pPr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 xml:space="preserve">   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Ну и самое главное, для перезарядки этой однозарядной системы ствол в казённой части откидывается вниз, обнажая патронник, как в "</w:t>
      </w:r>
      <w:proofErr w:type="spell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переломках</w:t>
      </w:r>
      <w:proofErr w:type="spell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", но наоборот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.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и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ли, что лучше для уменьшения люфта и снижения точности, сдвигается по планке вперёд без изменения положения относительно верхнего ствола и прицельных приспособлений на нём. </w:t>
      </w:r>
    </w:p>
    <w:p w:rsidR="002F2848" w:rsidRPr="002F2848" w:rsidRDefault="002F2848" w:rsidP="002F2848">
      <w:pPr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Этот приставной блок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-п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ерспективен как база для целого семейства вариантов (например -со вкладышем в гладкий ствол малокалиберного ствола под 5,6мм патрон) . В том числе и в варианте с 2 стволами, где второй ствол можно сделать не стационарным, а в виде легкого </w:t>
      </w:r>
      <w:proofErr w:type="spell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пасадочного</w:t>
      </w:r>
      <w:proofErr w:type="spell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места для вставного ствола по выбору охотника. Например, под малокалиберный 5,6мм патрон на пушного зверя для промысловиков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.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и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ли даже охот-пневматику, которая лишь одна даёт самый дешёвый выстрел ценою в свинцовую пульку, что может отлить в тайге сам охотник их обычной дробинки, если кончаются патроны. А они конечны, ибо всегда промысловики брали в тайгу вместо продуктов патроны. Ну а если охотник в </w:t>
      </w:r>
      <w:proofErr w:type="spell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автономке</w:t>
      </w:r>
      <w:proofErr w:type="spell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надолго (заболел, сломал ногу, заблудился, не может вернуться и т.д.) или война разрушит производство и логистику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-о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хотник выживет на такой опции, ибо я сам впервые взяв пневматическое ружьё на прогулку с первого выстрела подстрелил (ранил, извините не знал в кого стреляю) но крупную сову с грубым пером в 30м за большим оврагом, на большой высоте и за густой листвой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.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ru-RU"/>
        </w:rPr>
        <w:t>Д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аже дробовик вряд ли бы достал!..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Как постоянная опция на ружье этот </w:t>
      </w:r>
      <w:proofErr w:type="spell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доп</w:t>
      </w:r>
      <w:proofErr w:type="spell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-блок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-</w:t>
      </w:r>
      <w:proofErr w:type="spell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д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оп</w:t>
      </w:r>
      <w:proofErr w:type="spell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-вес и неудобство, а как съёмный элемент -сенсация на рынке и супер-опция! Сделай крепление универсальным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-и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 можно ставить на многие винтовки. </w:t>
      </w:r>
    </w:p>
    <w:p w:rsidR="002F2848" w:rsidRPr="002F2848" w:rsidRDefault="002F2848" w:rsidP="002F2848">
      <w:pPr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Кстати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-т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аким же путём, но в обратную сторону можно модернизировать и часть гладкоствольных ружей, давая им в подствольном варианте нарезную систему. И вот тут-то и пригодился бы Ваш опыт с пистолетом Бердыш, но... Госдума своим запретом 8 августа 2024г бездумно исполнила главную задачу всех разведок Запада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-с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держивание России!..</w:t>
      </w:r>
    </w:p>
    <w:p w:rsidR="002F2848" w:rsidRPr="002F2848" w:rsidRDefault="002F2848" w:rsidP="002F2848">
      <w:pPr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Но это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-н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а перспективу и как вариант, а ныне, Пётр Михайлович, прошу срочно проверить предположение с внешним магазином для СКС.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Жду результат... Ибо потянет и другие мои предположения по иным видам оружия, также более умного, чем в знакомом стране варианте... </w:t>
      </w:r>
    </w:p>
    <w:p w:rsidR="002F2848" w:rsidRPr="002F2848" w:rsidRDefault="002F2848" w:rsidP="002F2848">
      <w:pPr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  </w:t>
      </w:r>
      <w:r w:rsidRPr="002F2848">
        <w:rPr>
          <w:rFonts w:ascii="Tahoma" w:eastAsia="Times New Roman" w:hAnsi="Tahoma" w:cs="Tahoma"/>
          <w:sz w:val="20"/>
          <w:szCs w:val="20"/>
          <w:lang w:eastAsia="ru-RU"/>
        </w:rPr>
        <w:t xml:space="preserve">Друг мой, это важно, ибо их сделали наши коллеги, и вернуть их труд стране </w:t>
      </w:r>
      <w:proofErr w:type="gramStart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-н</w:t>
      </w:r>
      <w:proofErr w:type="gramEnd"/>
      <w:r w:rsidRPr="002F2848">
        <w:rPr>
          <w:rFonts w:ascii="Tahoma" w:eastAsia="Times New Roman" w:hAnsi="Tahoma" w:cs="Tahoma"/>
          <w:sz w:val="20"/>
          <w:szCs w:val="20"/>
          <w:lang w:eastAsia="ru-RU"/>
        </w:rPr>
        <w:t>аш с Вами долг перед ними и Россией, Пётр Михайлович!..</w:t>
      </w:r>
    </w:p>
    <w:p w:rsidR="002F2848" w:rsidRPr="002F2848" w:rsidRDefault="002F2848" w:rsidP="002F2848">
      <w:pPr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   </w:t>
      </w:r>
      <w:r w:rsidRPr="002F2848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С искренним восхищением Вами лично и Вашим коллективом,</w:t>
      </w:r>
    </w:p>
    <w:p w:rsidR="002F2848" w:rsidRPr="002F2848" w:rsidRDefault="002F2848" w:rsidP="002F284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   </w:t>
      </w:r>
      <w:proofErr w:type="spellStart"/>
      <w:r w:rsidRPr="002F2848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Ведешин</w:t>
      </w:r>
      <w:proofErr w:type="spellEnd"/>
      <w:r w:rsidRPr="002F2848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Николай Петрович</w:t>
      </w:r>
    </w:p>
    <w:p w:rsidR="002F2848" w:rsidRPr="002F2848" w:rsidRDefault="002F2848" w:rsidP="002F2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848" w:rsidRPr="002F2848" w:rsidRDefault="002F2848" w:rsidP="002F28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 из лучших экономистов СССР и ОСНОВАТЕЛЬ ещё его</w:t>
      </w:r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цифровой экономики (!), чьим 10 цифровым реформам лично</w:t>
      </w:r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t>М.С.Горбачёв</w:t>
      </w:r>
      <w:proofErr w:type="spellEnd"/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 </w:t>
      </w:r>
      <w:proofErr w:type="spellStart"/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</w:t>
      </w:r>
      <w:proofErr w:type="gramStart"/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t>.Ц</w:t>
      </w:r>
      <w:proofErr w:type="gramEnd"/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spellEnd"/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КПСС, доверил в 1991г весь СССР</w:t>
      </w:r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альтернативу "Программе 500 дней" (за 2 недели до ареста),</w:t>
      </w:r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ныне АВТОР уникального Пакета уже из 70 Цифровых реформ</w:t>
      </w:r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"Рывка" во всех социально-экономических институтах РФ (в </w:t>
      </w:r>
      <w:proofErr w:type="spellStart"/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30 цифр-реформ в экономике гарантируют даже не "рывок", а</w:t>
      </w:r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скачок на самый </w:t>
      </w:r>
      <w:proofErr w:type="gramStart"/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t>амбициозный</w:t>
      </w:r>
      <w:proofErr w:type="gramEnd"/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уровень США и Китая! И за 3-5</w:t>
      </w:r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лет! БИЗНЕСМЕН-монополист в </w:t>
      </w:r>
      <w:proofErr w:type="spellStart"/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t>ХимМаше</w:t>
      </w:r>
      <w:proofErr w:type="spellEnd"/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1991-2001 (10 лет),</w:t>
      </w:r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Президент "</w:t>
      </w:r>
      <w:proofErr w:type="spellStart"/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Благотворит</w:t>
      </w:r>
      <w:proofErr w:type="gramStart"/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t>.Ф</w:t>
      </w:r>
      <w:proofErr w:type="gramEnd"/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t>онда</w:t>
      </w:r>
      <w:proofErr w:type="spellEnd"/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"Достойное воспитание" с 2001г,</w:t>
      </w:r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АВТОР и ОРГАНИЗАТОР Цикла вечеров культуры народов мира</w:t>
      </w:r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"Глобус на блюдце" (9 стран) и десятка школьных, </w:t>
      </w:r>
      <w:proofErr w:type="spellStart"/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воспитательн</w:t>
      </w:r>
      <w:proofErr w:type="spellEnd"/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программ в 150 школах Москвы, УЧЁНЫЙ с трудами по ядерной</w:t>
      </w:r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волновой физике, экономике, </w:t>
      </w:r>
      <w:proofErr w:type="spellStart"/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истории,географии,микробиолог</w:t>
      </w:r>
      <w:proofErr w:type="spellEnd"/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медицине... А с Майдана 2014г и угрозы России (10 лет)- ещё</w:t>
      </w:r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КОНСТРУКТОР 80 Проектов </w:t>
      </w:r>
      <w:proofErr w:type="spellStart"/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уникал</w:t>
      </w:r>
      <w:proofErr w:type="gramStart"/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t>оенной</w:t>
      </w:r>
      <w:proofErr w:type="spellEnd"/>
      <w:r w:rsidRPr="002F28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техники и оружия...</w:t>
      </w:r>
    </w:p>
    <w:p w:rsidR="002F2848" w:rsidRPr="002F2848" w:rsidRDefault="002F2848" w:rsidP="002F2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</w:t>
      </w:r>
      <w:proofErr w:type="gramStart"/>
      <w:r w:rsidRPr="002F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.в</w:t>
      </w:r>
      <w:proofErr w:type="spellEnd"/>
      <w:proofErr w:type="gramEnd"/>
      <w:r w:rsidRPr="002F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Москве</w:t>
      </w:r>
      <w:r w:rsidRPr="002F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(903) 729-26-18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2F2848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136968AB" wp14:editId="4DE1361F">
            <wp:extent cx="590632" cy="3429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632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28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</w:t>
      </w:r>
      <w:proofErr w:type="spellStart"/>
      <w:r w:rsidRPr="002F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2F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F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15534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dobro01@yandex.ru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F2848" w:rsidRDefault="002F2848"/>
    <w:sectPr w:rsidR="002F2848" w:rsidSect="002F2848">
      <w:headerReference w:type="default" r:id="rId10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8B1" w:rsidRDefault="00FB68B1" w:rsidP="002F2848">
      <w:pPr>
        <w:spacing w:after="0" w:line="240" w:lineRule="auto"/>
      </w:pPr>
      <w:r>
        <w:separator/>
      </w:r>
    </w:p>
  </w:endnote>
  <w:endnote w:type="continuationSeparator" w:id="0">
    <w:p w:rsidR="00FB68B1" w:rsidRDefault="00FB68B1" w:rsidP="002F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8B1" w:rsidRDefault="00FB68B1" w:rsidP="002F2848">
      <w:pPr>
        <w:spacing w:after="0" w:line="240" w:lineRule="auto"/>
      </w:pPr>
      <w:r>
        <w:separator/>
      </w:r>
    </w:p>
  </w:footnote>
  <w:footnote w:type="continuationSeparator" w:id="0">
    <w:p w:rsidR="00FB68B1" w:rsidRDefault="00FB68B1" w:rsidP="002F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59544"/>
      <w:docPartObj>
        <w:docPartGallery w:val="Page Numbers (Top of Page)"/>
        <w:docPartUnique/>
      </w:docPartObj>
    </w:sdtPr>
    <w:sdtContent>
      <w:p w:rsidR="002F2848" w:rsidRDefault="002F284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990">
          <w:rPr>
            <w:noProof/>
          </w:rPr>
          <w:t>1</w:t>
        </w:r>
        <w:r>
          <w:fldChar w:fldCharType="end"/>
        </w:r>
      </w:p>
    </w:sdtContent>
  </w:sdt>
  <w:p w:rsidR="002F2848" w:rsidRDefault="002F28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48"/>
    <w:rsid w:val="001860E6"/>
    <w:rsid w:val="00240FB8"/>
    <w:rsid w:val="002F2848"/>
    <w:rsid w:val="004E7BBB"/>
    <w:rsid w:val="00783990"/>
    <w:rsid w:val="00B05D9A"/>
    <w:rsid w:val="00FB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2848"/>
    <w:rPr>
      <w:b/>
      <w:bCs/>
    </w:rPr>
  </w:style>
  <w:style w:type="character" w:styleId="a4">
    <w:name w:val="Hyperlink"/>
    <w:basedOn w:val="a0"/>
    <w:uiPriority w:val="99"/>
    <w:unhideWhenUsed/>
    <w:rsid w:val="002F284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F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2848"/>
  </w:style>
  <w:style w:type="paragraph" w:styleId="a7">
    <w:name w:val="footer"/>
    <w:basedOn w:val="a"/>
    <w:link w:val="a8"/>
    <w:uiPriority w:val="99"/>
    <w:unhideWhenUsed/>
    <w:rsid w:val="002F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2848"/>
  </w:style>
  <w:style w:type="paragraph" w:styleId="a9">
    <w:name w:val="Balloon Text"/>
    <w:basedOn w:val="a"/>
    <w:link w:val="aa"/>
    <w:uiPriority w:val="99"/>
    <w:semiHidden/>
    <w:unhideWhenUsed/>
    <w:rsid w:val="002F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2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2848"/>
    <w:rPr>
      <w:b/>
      <w:bCs/>
    </w:rPr>
  </w:style>
  <w:style w:type="character" w:styleId="a4">
    <w:name w:val="Hyperlink"/>
    <w:basedOn w:val="a0"/>
    <w:uiPriority w:val="99"/>
    <w:unhideWhenUsed/>
    <w:rsid w:val="002F284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F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2848"/>
  </w:style>
  <w:style w:type="paragraph" w:styleId="a7">
    <w:name w:val="footer"/>
    <w:basedOn w:val="a"/>
    <w:link w:val="a8"/>
    <w:uiPriority w:val="99"/>
    <w:unhideWhenUsed/>
    <w:rsid w:val="002F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2848"/>
  </w:style>
  <w:style w:type="paragraph" w:styleId="a9">
    <w:name w:val="Balloon Text"/>
    <w:basedOn w:val="a"/>
    <w:link w:val="aa"/>
    <w:uiPriority w:val="99"/>
    <w:semiHidden/>
    <w:unhideWhenUsed/>
    <w:rsid w:val="002F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2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58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43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89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4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17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79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79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51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98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64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02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46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26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99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50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30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393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3863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0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56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31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67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36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26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31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70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30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34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ulatskib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bro0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2025-05-16T21:18:00Z</dcterms:created>
  <dcterms:modified xsi:type="dcterms:W3CDTF">2025-05-16T21:18:00Z</dcterms:modified>
</cp:coreProperties>
</file>